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bookmarkStart w:id="0" w:name="_GoBack"/>
      <w:bookmarkEnd w:id="0"/>
    </w:p>
    <w:p w:rsidR="00CE6DEE" w:rsidRPr="003D3EF5" w:rsidRDefault="00CE6DEE" w:rsidP="000C315D">
      <w:pPr>
        <w:pStyle w:val="Heading1"/>
        <w:ind w:left="142"/>
        <w:jc w:val="center"/>
        <w:rPr>
          <w:sz w:val="22"/>
          <w:szCs w:val="22"/>
        </w:rPr>
      </w:pPr>
      <w:r w:rsidRPr="003D3EF5">
        <w:rPr>
          <w:sz w:val="22"/>
          <w:szCs w:val="22"/>
        </w:rPr>
        <w:t>PATHOLOGY</w:t>
      </w:r>
    </w:p>
    <w:p w:rsidR="00CE6DEE" w:rsidRPr="003D3EF5" w:rsidRDefault="00CE6DEE" w:rsidP="000C315D">
      <w:pPr>
        <w:pStyle w:val="Heading1"/>
        <w:ind w:left="142"/>
        <w:jc w:val="center"/>
        <w:rPr>
          <w:sz w:val="22"/>
          <w:szCs w:val="22"/>
        </w:rPr>
      </w:pPr>
    </w:p>
    <w:p w:rsidR="00CE6DEE" w:rsidRPr="003D3EF5" w:rsidRDefault="00C215BE" w:rsidP="000C315D">
      <w:pPr>
        <w:pStyle w:val="Heading1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Standard operation procedure for collection of diseased plant specimens</w:t>
      </w:r>
    </w:p>
    <w:p w:rsidR="00CE6DEE" w:rsidRPr="003D3EF5" w:rsidRDefault="00CE6DEE" w:rsidP="00CE6DEE">
      <w:pPr>
        <w:jc w:val="both"/>
        <w:rPr>
          <w:sz w:val="22"/>
          <w:szCs w:val="22"/>
        </w:rPr>
      </w:pPr>
    </w:p>
    <w:p w:rsidR="00CE6DEE" w:rsidRPr="00C215BE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  <w:r w:rsidRPr="00C215BE">
        <w:rPr>
          <w:b/>
          <w:bCs/>
          <w:sz w:val="22"/>
          <w:szCs w:val="22"/>
        </w:rPr>
        <w:t>1. Title:</w:t>
      </w:r>
      <w:r w:rsidRPr="00C215BE">
        <w:rPr>
          <w:sz w:val="22"/>
          <w:szCs w:val="22"/>
        </w:rPr>
        <w:t xml:space="preserve">  Standard operation procedure on collection of diseased plant specimens for</w:t>
      </w:r>
      <w:r w:rsidR="00A2125C" w:rsidRPr="00C215BE">
        <w:rPr>
          <w:sz w:val="22"/>
          <w:szCs w:val="22"/>
        </w:rPr>
        <w:t xml:space="preserve"> processing and</w:t>
      </w:r>
      <w:r w:rsidRPr="00C215BE">
        <w:rPr>
          <w:sz w:val="22"/>
          <w:szCs w:val="22"/>
        </w:rPr>
        <w:t xml:space="preserve"> identification.</w:t>
      </w:r>
    </w:p>
    <w:p w:rsidR="00CE6DEE" w:rsidRPr="00C215BE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2. Scope:</w:t>
      </w:r>
      <w:r w:rsidRPr="003D3EF5">
        <w:rPr>
          <w:sz w:val="22"/>
          <w:szCs w:val="22"/>
        </w:rPr>
        <w:t xml:space="preserve">  The method is applicable to all plant species.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3.Purpose:</w:t>
      </w:r>
      <w:r w:rsidRPr="003D3EF5">
        <w:rPr>
          <w:sz w:val="22"/>
          <w:szCs w:val="22"/>
        </w:rPr>
        <w:t>The purpose</w:t>
      </w:r>
      <w:r>
        <w:rPr>
          <w:sz w:val="22"/>
          <w:szCs w:val="22"/>
        </w:rPr>
        <w:t xml:space="preserve"> of this procedure </w:t>
      </w:r>
      <w:r w:rsidRPr="003D3EF5">
        <w:rPr>
          <w:sz w:val="22"/>
          <w:szCs w:val="22"/>
        </w:rPr>
        <w:t>is</w:t>
      </w:r>
      <w:r>
        <w:rPr>
          <w:sz w:val="22"/>
          <w:szCs w:val="22"/>
        </w:rPr>
        <w:t xml:space="preserve"> tocollect </w:t>
      </w:r>
      <w:r w:rsidRPr="003D3EF5">
        <w:rPr>
          <w:sz w:val="22"/>
          <w:szCs w:val="22"/>
        </w:rPr>
        <w:t>diseased plant species for identification and confirm the pest problem identified and reported is of any economic importance.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Terms, Acronyms and </w:t>
      </w:r>
      <w:r w:rsidRPr="003D3EF5">
        <w:rPr>
          <w:b/>
          <w:sz w:val="22"/>
          <w:szCs w:val="22"/>
        </w:rPr>
        <w:t>Definitions</w:t>
      </w:r>
      <w:r>
        <w:rPr>
          <w:b/>
          <w:sz w:val="22"/>
          <w:szCs w:val="22"/>
        </w:rPr>
        <w:t>: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numPr>
          <w:ilvl w:val="0"/>
          <w:numId w:val="1"/>
        </w:numPr>
        <w:ind w:left="142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Disease score: the degree of infection during physical inspection of the tree species. Range:</w:t>
      </w:r>
    </w:p>
    <w:p w:rsidR="00CE6DEE" w:rsidRPr="003D3EF5" w:rsidRDefault="00CE6DE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 0% </w:t>
      </w:r>
      <w:r>
        <w:rPr>
          <w:sz w:val="22"/>
          <w:szCs w:val="22"/>
        </w:rPr>
        <w:t>:</w:t>
      </w:r>
      <w:r w:rsidRPr="003D3EF5">
        <w:rPr>
          <w:sz w:val="22"/>
          <w:szCs w:val="22"/>
        </w:rPr>
        <w:t>no infection (healthy)</w:t>
      </w:r>
    </w:p>
    <w:p w:rsidR="00CE6DEE" w:rsidRPr="003D3EF5" w:rsidRDefault="00CE6DE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1-15% </w:t>
      </w:r>
      <w:r>
        <w:rPr>
          <w:sz w:val="22"/>
          <w:szCs w:val="22"/>
        </w:rPr>
        <w:t xml:space="preserve">: </w:t>
      </w:r>
      <w:r w:rsidRPr="003D3EF5">
        <w:rPr>
          <w:sz w:val="22"/>
          <w:szCs w:val="22"/>
        </w:rPr>
        <w:t>slight infection</w:t>
      </w:r>
    </w:p>
    <w:p w:rsidR="00CE6DEE" w:rsidRPr="003D3EF5" w:rsidRDefault="00CE6DE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3D3EF5">
        <w:rPr>
          <w:sz w:val="22"/>
          <w:szCs w:val="22"/>
        </w:rPr>
        <w:t>15-40%</w:t>
      </w:r>
      <w:r>
        <w:rPr>
          <w:sz w:val="22"/>
          <w:szCs w:val="22"/>
        </w:rPr>
        <w:t>:</w:t>
      </w:r>
      <w:r w:rsidRPr="003D3EF5">
        <w:rPr>
          <w:sz w:val="22"/>
          <w:szCs w:val="22"/>
        </w:rPr>
        <w:t xml:space="preserve"> moderate infection</w:t>
      </w:r>
    </w:p>
    <w:p w:rsidR="00CE6DEE" w:rsidRPr="00C215BE" w:rsidRDefault="00CE6DE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C215BE">
        <w:rPr>
          <w:sz w:val="22"/>
          <w:szCs w:val="22"/>
        </w:rPr>
        <w:t>40-65%: severe infection</w:t>
      </w:r>
      <w:r w:rsidR="0052509B" w:rsidRPr="00C215BE">
        <w:rPr>
          <w:sz w:val="22"/>
          <w:szCs w:val="22"/>
        </w:rPr>
        <w:t>(65-99.9)</w:t>
      </w:r>
    </w:p>
    <w:p w:rsidR="000B002E" w:rsidRPr="00C215BE" w:rsidRDefault="00CE6DE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C215BE">
        <w:rPr>
          <w:sz w:val="22"/>
          <w:szCs w:val="22"/>
        </w:rPr>
        <w:t>Greater than 65% : death</w:t>
      </w:r>
    </w:p>
    <w:p w:rsidR="00CE6DEE" w:rsidRPr="00C215BE" w:rsidRDefault="000B002E" w:rsidP="00CE6DEE">
      <w:pPr>
        <w:numPr>
          <w:ilvl w:val="0"/>
          <w:numId w:val="11"/>
        </w:numPr>
        <w:jc w:val="both"/>
        <w:rPr>
          <w:sz w:val="22"/>
          <w:szCs w:val="22"/>
        </w:rPr>
      </w:pPr>
      <w:r w:rsidRPr="00C215BE">
        <w:rPr>
          <w:sz w:val="22"/>
          <w:szCs w:val="22"/>
        </w:rPr>
        <w:t>99.9-100% - Dead</w:t>
      </w:r>
    </w:p>
    <w:p w:rsidR="00CE6DEE" w:rsidRPr="003D3EF5" w:rsidRDefault="00CE6DEE" w:rsidP="00CE6DEE">
      <w:pPr>
        <w:numPr>
          <w:ilvl w:val="0"/>
          <w:numId w:val="1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Isolates: These are all microorganisms that gr</w:t>
      </w:r>
      <w:r>
        <w:rPr>
          <w:sz w:val="22"/>
          <w:szCs w:val="22"/>
        </w:rPr>
        <w:t>o</w:t>
      </w:r>
      <w:r w:rsidRPr="003D3EF5">
        <w:rPr>
          <w:sz w:val="22"/>
          <w:szCs w:val="22"/>
        </w:rPr>
        <w:t>w out of the sample on media</w:t>
      </w:r>
      <w:r>
        <w:rPr>
          <w:sz w:val="22"/>
          <w:szCs w:val="22"/>
        </w:rPr>
        <w:t>.</w:t>
      </w:r>
    </w:p>
    <w:p w:rsidR="00353484" w:rsidRPr="00C215BE" w:rsidRDefault="00CE6DEE" w:rsidP="00CE6DEE">
      <w:pPr>
        <w:numPr>
          <w:ilvl w:val="0"/>
          <w:numId w:val="1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Causative </w:t>
      </w:r>
      <w:r w:rsidR="00353484" w:rsidRPr="00C215BE">
        <w:rPr>
          <w:sz w:val="22"/>
          <w:szCs w:val="22"/>
        </w:rPr>
        <w:t>agent (Pathogen)</w:t>
      </w:r>
      <w:r w:rsidRPr="00C215BE">
        <w:rPr>
          <w:sz w:val="22"/>
          <w:szCs w:val="22"/>
        </w:rPr>
        <w:t>: Organism responsible for the disease.</w:t>
      </w:r>
    </w:p>
    <w:p w:rsidR="00CE6DEE" w:rsidRPr="00C215BE" w:rsidRDefault="00353484" w:rsidP="00CE6DEE">
      <w:pPr>
        <w:numPr>
          <w:ilvl w:val="0"/>
          <w:numId w:val="1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Saprophyte : Opportunistic organism</w:t>
      </w:r>
    </w:p>
    <w:p w:rsidR="00CE6DEE" w:rsidRPr="003D3EF5" w:rsidRDefault="00CE6DEE" w:rsidP="00CE6DEE">
      <w:pPr>
        <w:ind w:left="142"/>
        <w:jc w:val="both"/>
        <w:rPr>
          <w:b/>
          <w:bCs/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Apparatus</w:t>
      </w:r>
      <w:r w:rsidRPr="003D3EF5">
        <w:rPr>
          <w:b/>
          <w:bCs/>
          <w:sz w:val="22"/>
          <w:szCs w:val="22"/>
        </w:rPr>
        <w:t xml:space="preserve"> and Materials: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Panga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Jembe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Secateur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Pruning saw 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 Polyeth</w:t>
      </w:r>
      <w:r w:rsidR="008B0518">
        <w:rPr>
          <w:sz w:val="22"/>
          <w:szCs w:val="22"/>
        </w:rPr>
        <w:t>yl</w:t>
      </w:r>
      <w:r w:rsidRPr="003D3EF5">
        <w:rPr>
          <w:sz w:val="22"/>
          <w:szCs w:val="22"/>
        </w:rPr>
        <w:t xml:space="preserve">ene bags </w:t>
      </w:r>
      <w:r w:rsidR="006E7699">
        <w:rPr>
          <w:sz w:val="22"/>
          <w:szCs w:val="22"/>
        </w:rPr>
        <w:t>/</w:t>
      </w:r>
      <w:r w:rsidR="006E7699" w:rsidRPr="00C215BE">
        <w:rPr>
          <w:sz w:val="22"/>
          <w:szCs w:val="22"/>
        </w:rPr>
        <w:t>Paper bags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Cooler box 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Magnifying lens </w:t>
      </w:r>
    </w:p>
    <w:p w:rsidR="00CE6DEE" w:rsidRPr="003D3EF5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Binocular </w:t>
      </w:r>
    </w:p>
    <w:p w:rsidR="00CE6DEE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A tape measure</w:t>
      </w:r>
    </w:p>
    <w:p w:rsidR="006E7699" w:rsidRPr="006E7699" w:rsidRDefault="00CE6DEE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4905CB">
        <w:t>Paint brush</w:t>
      </w:r>
    </w:p>
    <w:p w:rsidR="006E7699" w:rsidRPr="00C215BE" w:rsidRDefault="006E7699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C215BE">
        <w:t>Labels</w:t>
      </w:r>
    </w:p>
    <w:p w:rsidR="00CE6DEE" w:rsidRPr="00C215BE" w:rsidRDefault="006E7699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C215BE">
        <w:lastRenderedPageBreak/>
        <w:t xml:space="preserve"> Marking pens</w:t>
      </w:r>
    </w:p>
    <w:p w:rsidR="006E7699" w:rsidRPr="00C215BE" w:rsidRDefault="006E7699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sz w:val="22"/>
          <w:szCs w:val="22"/>
        </w:rPr>
      </w:pPr>
      <w:r w:rsidRPr="00C215BE">
        <w:t>Plant press</w:t>
      </w:r>
    </w:p>
    <w:p w:rsidR="006E7699" w:rsidRPr="006E7699" w:rsidRDefault="00EC6670" w:rsidP="00CE6DEE">
      <w:pPr>
        <w:numPr>
          <w:ilvl w:val="0"/>
          <w:numId w:val="2"/>
        </w:numPr>
        <w:spacing w:line="360" w:lineRule="auto"/>
        <w:ind w:left="425" w:firstLine="0"/>
        <w:jc w:val="both"/>
        <w:rPr>
          <w:color w:val="FF0000"/>
          <w:sz w:val="22"/>
          <w:szCs w:val="22"/>
        </w:rPr>
      </w:pPr>
      <w:r w:rsidRPr="00C215BE">
        <w:t>Sisal twine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pStyle w:val="Heading1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Reagent and chemicals: </w:t>
      </w:r>
    </w:p>
    <w:p w:rsidR="00C215BE" w:rsidRPr="00C215BE" w:rsidRDefault="00C215BE" w:rsidP="00C215BE"/>
    <w:p w:rsidR="00CE6DEE" w:rsidRPr="00C215BE" w:rsidRDefault="00CE6DEE" w:rsidP="00CE6DEE">
      <w:pPr>
        <w:numPr>
          <w:ilvl w:val="0"/>
          <w:numId w:val="5"/>
        </w:numPr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Yellow paint </w:t>
      </w:r>
      <w:r w:rsidR="001E3B96" w:rsidRPr="00C215BE">
        <w:rPr>
          <w:sz w:val="22"/>
          <w:szCs w:val="22"/>
        </w:rPr>
        <w:t>/Orange</w:t>
      </w:r>
    </w:p>
    <w:p w:rsidR="00CE6DEE" w:rsidRPr="00C215BE" w:rsidRDefault="00CE6DEE" w:rsidP="00CE6DEE">
      <w:pPr>
        <w:numPr>
          <w:ilvl w:val="0"/>
          <w:numId w:val="5"/>
        </w:numPr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Ethanol </w:t>
      </w:r>
    </w:p>
    <w:p w:rsidR="001E3B96" w:rsidRPr="00C215BE" w:rsidRDefault="001E3B96" w:rsidP="00CE6DEE">
      <w:pPr>
        <w:numPr>
          <w:ilvl w:val="0"/>
          <w:numId w:val="5"/>
        </w:numPr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Painting brush</w:t>
      </w:r>
    </w:p>
    <w:p w:rsidR="007E6F91" w:rsidRPr="00C215BE" w:rsidRDefault="007E6F91" w:rsidP="00CE6DEE">
      <w:pPr>
        <w:numPr>
          <w:ilvl w:val="0"/>
          <w:numId w:val="5"/>
        </w:numPr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Lighter</w:t>
      </w:r>
      <w:r w:rsidR="00DB27E0" w:rsidRPr="00C215BE">
        <w:rPr>
          <w:sz w:val="22"/>
          <w:szCs w:val="22"/>
        </w:rPr>
        <w:t>/match box</w:t>
      </w:r>
    </w:p>
    <w:p w:rsidR="00CE6DEE" w:rsidRPr="00DA47BC" w:rsidRDefault="00CE6DEE" w:rsidP="00CE6DEE">
      <w:pPr>
        <w:ind w:left="142"/>
        <w:jc w:val="both"/>
      </w:pPr>
    </w:p>
    <w:p w:rsidR="00CE6DEE" w:rsidRDefault="00CE6DEE" w:rsidP="00CE6DEE">
      <w:pPr>
        <w:pStyle w:val="Heading1"/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pStyle w:val="Heading1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7.Method:</w:t>
      </w:r>
    </w:p>
    <w:p w:rsidR="00CE6DEE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If the area for sampling is big i.e. 5 acres and above, a smaller sample plot of 100 by 100 meters is marked.  However if the area is less than 5 acres , all the trees can be sampled, or random samples marked with yellow paint and taken using a line transect or quadrant.  Random sampling should be done without bias.  </w:t>
      </w: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The following steps are then taken;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Pr="004A6DD0">
        <w:rPr>
          <w:bCs/>
          <w:sz w:val="22"/>
          <w:szCs w:val="22"/>
        </w:rPr>
        <w:t>.1</w:t>
      </w:r>
      <w:r w:rsidRPr="004A6DD0">
        <w:rPr>
          <w:sz w:val="22"/>
          <w:szCs w:val="22"/>
        </w:rPr>
        <w:t>The</w:t>
      </w:r>
      <w:r w:rsidRPr="003D3EF5">
        <w:rPr>
          <w:sz w:val="22"/>
          <w:szCs w:val="22"/>
        </w:rPr>
        <w:t xml:space="preserve"> sampling area is marked for tree sampling and   numbered using</w:t>
      </w:r>
      <w:r>
        <w:rPr>
          <w:sz w:val="22"/>
          <w:szCs w:val="22"/>
        </w:rPr>
        <w:t xml:space="preserve"> yellow</w:t>
      </w:r>
      <w:r w:rsidRPr="003D3EF5">
        <w:rPr>
          <w:sz w:val="22"/>
          <w:szCs w:val="22"/>
        </w:rPr>
        <w:t xml:space="preserve"> paint and brush.</w:t>
      </w:r>
    </w:p>
    <w:p w:rsidR="00CE6DEE" w:rsidRPr="00C215BE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Pr="004A6DD0">
        <w:rPr>
          <w:bCs/>
          <w:sz w:val="22"/>
          <w:szCs w:val="22"/>
        </w:rPr>
        <w:t>.2</w:t>
      </w:r>
      <w:r w:rsidRPr="003D3EF5">
        <w:rPr>
          <w:sz w:val="22"/>
          <w:szCs w:val="22"/>
        </w:rPr>
        <w:t xml:space="preserve"> Disease score for every marked tree is done </w:t>
      </w:r>
      <w:r>
        <w:rPr>
          <w:sz w:val="22"/>
          <w:szCs w:val="22"/>
        </w:rPr>
        <w:t xml:space="preserve">based </w:t>
      </w:r>
      <w:r w:rsidRPr="003D3EF5">
        <w:rPr>
          <w:sz w:val="22"/>
          <w:szCs w:val="22"/>
        </w:rPr>
        <w:t>on percentage infection of</w:t>
      </w:r>
      <w:r>
        <w:rPr>
          <w:sz w:val="22"/>
          <w:szCs w:val="22"/>
        </w:rPr>
        <w:t xml:space="preserve"> the plant specimen</w:t>
      </w:r>
      <w:r w:rsidRPr="00C215BE">
        <w:rPr>
          <w:sz w:val="22"/>
          <w:szCs w:val="22"/>
        </w:rPr>
        <w:t>whether it is slight, moderate, severe, death or no infection.</w:t>
      </w:r>
    </w:p>
    <w:p w:rsidR="00CE6DEE" w:rsidRPr="003D3EF5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bCs/>
          <w:sz w:val="22"/>
          <w:szCs w:val="22"/>
        </w:rPr>
        <w:t>7.3</w:t>
      </w:r>
      <w:r w:rsidRPr="00C215BE">
        <w:rPr>
          <w:sz w:val="22"/>
          <w:szCs w:val="22"/>
        </w:rPr>
        <w:t xml:space="preserve"> Infected parts of the tree are sampled</w:t>
      </w:r>
      <w:r w:rsidR="007B5926" w:rsidRPr="00C215BE">
        <w:rPr>
          <w:sz w:val="22"/>
          <w:szCs w:val="22"/>
        </w:rPr>
        <w:t xml:space="preserve"> by picking the area between the dead and healthy sections</w:t>
      </w:r>
      <w:r w:rsidRPr="00C215BE">
        <w:rPr>
          <w:sz w:val="22"/>
          <w:szCs w:val="22"/>
        </w:rPr>
        <w:t xml:space="preserve">, sterilized and packed in </w:t>
      </w:r>
      <w:r w:rsidR="008B0518" w:rsidRPr="00C215BE">
        <w:rPr>
          <w:sz w:val="22"/>
          <w:szCs w:val="22"/>
        </w:rPr>
        <w:t>polyethylene (</w:t>
      </w:r>
      <w:r w:rsidR="007B5926" w:rsidRPr="00C215BE">
        <w:rPr>
          <w:sz w:val="22"/>
          <w:szCs w:val="22"/>
        </w:rPr>
        <w:t>Polythene)</w:t>
      </w:r>
      <w:r w:rsidRPr="00C215BE">
        <w:rPr>
          <w:sz w:val="22"/>
          <w:szCs w:val="22"/>
        </w:rPr>
        <w:t xml:space="preserve"> bags and stored in a cooler box. The equipment used for cutting is sterilized between samples</w:t>
      </w:r>
      <w:r w:rsidRPr="003D3EF5">
        <w:rPr>
          <w:sz w:val="22"/>
          <w:szCs w:val="22"/>
        </w:rPr>
        <w:t xml:space="preserve"> to prevent cross contamination. </w:t>
      </w:r>
    </w:p>
    <w:p w:rsidR="00CE6DEE" w:rsidRPr="00C215BE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Pr="004A6DD0">
        <w:rPr>
          <w:bCs/>
          <w:sz w:val="22"/>
          <w:szCs w:val="22"/>
        </w:rPr>
        <w:t>.4</w:t>
      </w:r>
      <w:r w:rsidRPr="003D3EF5">
        <w:rPr>
          <w:sz w:val="22"/>
          <w:szCs w:val="22"/>
        </w:rPr>
        <w:t xml:space="preserve"> The samples are </w:t>
      </w:r>
      <w:r w:rsidRPr="00C215BE">
        <w:rPr>
          <w:sz w:val="22"/>
          <w:szCs w:val="22"/>
        </w:rPr>
        <w:t xml:space="preserve">transported to the laboratory for </w:t>
      </w:r>
      <w:r w:rsidR="00520E14" w:rsidRPr="00C215BE">
        <w:rPr>
          <w:sz w:val="22"/>
          <w:szCs w:val="22"/>
        </w:rPr>
        <w:t>registration, isolation</w:t>
      </w:r>
      <w:r w:rsidRPr="00C215BE">
        <w:rPr>
          <w:sz w:val="22"/>
          <w:szCs w:val="22"/>
        </w:rPr>
        <w:t xml:space="preserve"> and identification of pathogens. </w:t>
      </w:r>
    </w:p>
    <w:p w:rsidR="00CE6DEE" w:rsidRDefault="00CE6DEE" w:rsidP="00C215B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 Isolation and identification of pathogen is done as per procedure on isolation and identification of pathogens of diseased plants. 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3D3EF5">
        <w:rPr>
          <w:b/>
          <w:bCs/>
          <w:sz w:val="22"/>
          <w:szCs w:val="22"/>
        </w:rPr>
        <w:t>.References:</w:t>
      </w:r>
    </w:p>
    <w:p w:rsidR="00CE6DEE" w:rsidRPr="004E0B1B" w:rsidRDefault="00CE6DEE" w:rsidP="00CE6DEE">
      <w:pPr>
        <w:numPr>
          <w:ilvl w:val="0"/>
          <w:numId w:val="4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4E0B1B">
        <w:rPr>
          <w:sz w:val="22"/>
          <w:szCs w:val="22"/>
        </w:rPr>
        <w:t>The Genera of fungi sporulating in pure culture, By J.A. Von ArX.</w:t>
      </w:r>
    </w:p>
    <w:p w:rsidR="00CE6DEE" w:rsidRPr="004E0B1B" w:rsidRDefault="00CE6DEE" w:rsidP="00CE6DEE">
      <w:pPr>
        <w:numPr>
          <w:ilvl w:val="0"/>
          <w:numId w:val="4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4E0B1B">
        <w:rPr>
          <w:sz w:val="22"/>
          <w:szCs w:val="22"/>
        </w:rPr>
        <w:t>Illustrated Genera of imperfect fungi By H.L. Barnett and Barry B. Hunter.</w:t>
      </w:r>
    </w:p>
    <w:p w:rsidR="00CE6DEE" w:rsidRPr="004E0B1B" w:rsidRDefault="00CE6DEE" w:rsidP="00CE6DEE">
      <w:pPr>
        <w:numPr>
          <w:ilvl w:val="0"/>
          <w:numId w:val="4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4E0B1B">
        <w:rPr>
          <w:sz w:val="22"/>
          <w:szCs w:val="22"/>
        </w:rPr>
        <w:t>Culture media laboratory preparations By OXO Limited London Exporters</w:t>
      </w:r>
    </w:p>
    <w:p w:rsidR="00C215BE" w:rsidRDefault="00CE6DEE" w:rsidP="00C215BE">
      <w:pPr>
        <w:numPr>
          <w:ilvl w:val="0"/>
          <w:numId w:val="4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4E0B1B">
        <w:rPr>
          <w:sz w:val="22"/>
          <w:szCs w:val="22"/>
        </w:rPr>
        <w:lastRenderedPageBreak/>
        <w:t>Plant Pathology By Agrios</w:t>
      </w:r>
    </w:p>
    <w:p w:rsidR="00CE6DEE" w:rsidRPr="00C215BE" w:rsidRDefault="00C215BE" w:rsidP="00C215BE">
      <w:pPr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Standard o</w:t>
      </w:r>
      <w:r w:rsidR="00CE6DEE" w:rsidRPr="00C215BE">
        <w:rPr>
          <w:b/>
          <w:bCs/>
          <w:sz w:val="22"/>
          <w:szCs w:val="22"/>
        </w:rPr>
        <w:t xml:space="preserve">peration procedure on isolation and identification of pathogens from diseased plants 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3D3EF5">
        <w:rPr>
          <w:b/>
          <w:bCs/>
          <w:sz w:val="22"/>
          <w:szCs w:val="22"/>
        </w:rPr>
        <w:t xml:space="preserve">Title:  </w:t>
      </w:r>
      <w:r w:rsidRPr="003D3EF5">
        <w:rPr>
          <w:sz w:val="22"/>
          <w:szCs w:val="22"/>
        </w:rPr>
        <w:t xml:space="preserve">Standard operation procedure on isolation </w:t>
      </w:r>
      <w:r>
        <w:rPr>
          <w:sz w:val="22"/>
          <w:szCs w:val="22"/>
        </w:rPr>
        <w:t xml:space="preserve">and identification </w:t>
      </w:r>
      <w:r w:rsidRPr="003D3EF5">
        <w:rPr>
          <w:sz w:val="22"/>
          <w:szCs w:val="22"/>
        </w:rPr>
        <w:t>of pathogens from diseased plants</w:t>
      </w:r>
      <w:r>
        <w:rPr>
          <w:sz w:val="22"/>
          <w:szCs w:val="22"/>
        </w:rPr>
        <w:t>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 w:rsidRPr="003D3EF5">
        <w:rPr>
          <w:b/>
          <w:bCs/>
          <w:sz w:val="22"/>
          <w:szCs w:val="22"/>
        </w:rPr>
        <w:t>Scope:</w:t>
      </w:r>
      <w:r w:rsidRPr="003D3EF5">
        <w:rPr>
          <w:sz w:val="22"/>
          <w:szCs w:val="22"/>
        </w:rPr>
        <w:t xml:space="preserve"> The method is applied to all infected plant species</w:t>
      </w:r>
      <w:r>
        <w:rPr>
          <w:sz w:val="22"/>
          <w:szCs w:val="22"/>
        </w:rPr>
        <w:t>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spacing w:line="360" w:lineRule="auto"/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 w:rsidRPr="003D3EF5">
        <w:rPr>
          <w:b/>
          <w:bCs/>
          <w:sz w:val="22"/>
          <w:szCs w:val="22"/>
        </w:rPr>
        <w:t>Purpose:</w:t>
      </w:r>
      <w:r w:rsidRPr="003D3EF5">
        <w:rPr>
          <w:sz w:val="22"/>
          <w:szCs w:val="22"/>
        </w:rPr>
        <w:t xml:space="preserve">  The purpose is to </w:t>
      </w:r>
      <w:r>
        <w:rPr>
          <w:sz w:val="22"/>
          <w:szCs w:val="22"/>
        </w:rPr>
        <w:t xml:space="preserve">isolate and identify disease causing agent </w:t>
      </w:r>
      <w:r w:rsidRPr="003D3EF5">
        <w:rPr>
          <w:sz w:val="22"/>
          <w:szCs w:val="22"/>
        </w:rPr>
        <w:t>and confirm</w:t>
      </w:r>
      <w:r>
        <w:rPr>
          <w:sz w:val="22"/>
          <w:szCs w:val="22"/>
        </w:rPr>
        <w:t xml:space="preserve">ation of the causal agent by means of </w:t>
      </w:r>
      <w:r w:rsidRPr="003D3EF5">
        <w:rPr>
          <w:sz w:val="22"/>
          <w:szCs w:val="22"/>
        </w:rPr>
        <w:t>pathogenicity testing.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8B0518" w:rsidP="00CE6DEE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Terms</w:t>
      </w:r>
      <w:r w:rsidR="00CE6DEE">
        <w:rPr>
          <w:b/>
          <w:sz w:val="22"/>
          <w:szCs w:val="22"/>
        </w:rPr>
        <w:t xml:space="preserve">, Acronyms and </w:t>
      </w:r>
      <w:r w:rsidR="00CE6DEE" w:rsidRPr="003D3EF5">
        <w:rPr>
          <w:b/>
          <w:sz w:val="22"/>
          <w:szCs w:val="22"/>
        </w:rPr>
        <w:t>Definitions</w:t>
      </w:r>
    </w:p>
    <w:p w:rsidR="00CE6DEE" w:rsidRDefault="00CE6DEE" w:rsidP="00CE6DEE">
      <w:pPr>
        <w:numPr>
          <w:ilvl w:val="0"/>
          <w:numId w:val="9"/>
        </w:numPr>
        <w:spacing w:line="360" w:lineRule="auto"/>
        <w:ind w:left="709" w:hanging="567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Pathogenicity test:  It is the introduction of a causal agent into a healthy plant of the same species</w:t>
      </w:r>
      <w:r>
        <w:rPr>
          <w:sz w:val="22"/>
          <w:szCs w:val="22"/>
        </w:rPr>
        <w:t xml:space="preserve"> aimed at selecting  the most effective strain of the pathogen with the capacity to produce the disease </w:t>
      </w:r>
    </w:p>
    <w:p w:rsidR="00CE6DEE" w:rsidRDefault="00CE6DEE" w:rsidP="00CE6DEE">
      <w:pPr>
        <w:numPr>
          <w:ilvl w:val="0"/>
          <w:numId w:val="9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6E7F19">
        <w:rPr>
          <w:sz w:val="22"/>
          <w:szCs w:val="22"/>
        </w:rPr>
        <w:t xml:space="preserve">Causal agent: microorganism responsible for the disease </w:t>
      </w:r>
    </w:p>
    <w:p w:rsidR="00CE6DEE" w:rsidRPr="00C215BE" w:rsidRDefault="00CE6DEE" w:rsidP="00CE6DEE">
      <w:pPr>
        <w:numPr>
          <w:ilvl w:val="0"/>
          <w:numId w:val="9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Malt </w:t>
      </w:r>
      <w:r w:rsidR="00EB53E8" w:rsidRPr="00C215BE">
        <w:rPr>
          <w:sz w:val="22"/>
          <w:szCs w:val="22"/>
        </w:rPr>
        <w:t>extract, Potato</w:t>
      </w:r>
      <w:r w:rsidR="000A5617" w:rsidRPr="00C215BE">
        <w:rPr>
          <w:sz w:val="22"/>
          <w:szCs w:val="22"/>
        </w:rPr>
        <w:t xml:space="preserve"> Dextrose agar</w:t>
      </w:r>
      <w:r w:rsidRPr="00C215BE">
        <w:rPr>
          <w:sz w:val="22"/>
          <w:szCs w:val="22"/>
        </w:rPr>
        <w:t xml:space="preserve">:  </w:t>
      </w:r>
      <w:r w:rsidR="000A5617" w:rsidRPr="00C215BE">
        <w:rPr>
          <w:sz w:val="22"/>
          <w:szCs w:val="22"/>
        </w:rPr>
        <w:t>(Are)</w:t>
      </w:r>
      <w:r w:rsidRPr="00C215BE">
        <w:rPr>
          <w:sz w:val="22"/>
          <w:szCs w:val="22"/>
        </w:rPr>
        <w:t>It is a growth media</w:t>
      </w:r>
    </w:p>
    <w:p w:rsidR="00382378" w:rsidRPr="00C215BE" w:rsidRDefault="00382378" w:rsidP="00CE6DEE">
      <w:pPr>
        <w:numPr>
          <w:ilvl w:val="0"/>
          <w:numId w:val="9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Damp-chambering – subjecting a specimen to cold conditions</w:t>
      </w:r>
      <w:r w:rsidR="00084C36" w:rsidRPr="00C215BE">
        <w:rPr>
          <w:sz w:val="22"/>
          <w:szCs w:val="22"/>
        </w:rPr>
        <w:t xml:space="preserve"> to enhance disease symptoms</w:t>
      </w:r>
      <w:r w:rsidR="004E7AA8" w:rsidRPr="00C215BE">
        <w:rPr>
          <w:sz w:val="22"/>
          <w:szCs w:val="22"/>
        </w:rPr>
        <w:t>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b/>
          <w:bCs/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.Apparatus</w:t>
      </w:r>
      <w:r w:rsidRPr="003D3EF5">
        <w:rPr>
          <w:b/>
          <w:bCs/>
          <w:sz w:val="22"/>
          <w:szCs w:val="22"/>
        </w:rPr>
        <w:t xml:space="preserve"> and Materials: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S</w:t>
      </w:r>
      <w:r>
        <w:rPr>
          <w:sz w:val="22"/>
          <w:szCs w:val="22"/>
        </w:rPr>
        <w:t>pirit lamp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Desert knife</w:t>
      </w:r>
    </w:p>
    <w:p w:rsidR="00CE6DEE" w:rsidRPr="00D67F52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D3EF5">
        <w:rPr>
          <w:sz w:val="22"/>
          <w:szCs w:val="22"/>
        </w:rPr>
        <w:t>ca</w:t>
      </w:r>
      <w:r>
        <w:rPr>
          <w:sz w:val="22"/>
          <w:szCs w:val="22"/>
        </w:rPr>
        <w:t>l</w:t>
      </w:r>
      <w:r w:rsidRPr="003D3EF5">
        <w:rPr>
          <w:sz w:val="22"/>
          <w:szCs w:val="22"/>
        </w:rPr>
        <w:t>pel blade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Culture room</w:t>
      </w:r>
    </w:p>
    <w:p w:rsidR="00CE6DEE" w:rsidRPr="00D67F52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3D3EF5">
        <w:rPr>
          <w:sz w:val="22"/>
          <w:szCs w:val="22"/>
        </w:rPr>
        <w:t>lean bench</w:t>
      </w:r>
    </w:p>
    <w:p w:rsidR="00CE6DEE" w:rsidRPr="00D67F52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Autoclave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Measuring cylinder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3D3EF5">
        <w:rPr>
          <w:sz w:val="22"/>
          <w:szCs w:val="22"/>
        </w:rPr>
        <w:t xml:space="preserve">onical flask </w:t>
      </w:r>
    </w:p>
    <w:p w:rsidR="00CE6DEE" w:rsidRPr="003D3EF5" w:rsidRDefault="00CE6DEE" w:rsidP="00CE6DEE">
      <w:pPr>
        <w:numPr>
          <w:ilvl w:val="0"/>
          <w:numId w:val="3"/>
        </w:numPr>
        <w:tabs>
          <w:tab w:val="left" w:pos="709"/>
          <w:tab w:val="left" w:pos="1418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Non-absorbent cotton wool</w:t>
      </w:r>
    </w:p>
    <w:p w:rsidR="00CE6DEE" w:rsidRDefault="00CE6DEE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>
        <w:t>S</w:t>
      </w:r>
      <w:r w:rsidRPr="003D3EF5">
        <w:t xml:space="preserve">terile petridishes </w:t>
      </w:r>
    </w:p>
    <w:p w:rsidR="00CE6DEE" w:rsidRDefault="00CE6DEE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>
        <w:t>O</w:t>
      </w:r>
      <w:r w:rsidRPr="003D3EF5">
        <w:t>ven.</w:t>
      </w:r>
    </w:p>
    <w:p w:rsidR="00382378" w:rsidRDefault="00382378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>
        <w:t>Incubator</w:t>
      </w:r>
    </w:p>
    <w:p w:rsidR="00382378" w:rsidRPr="00C215BE" w:rsidRDefault="006E5B5B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 w:rsidRPr="00C215BE">
        <w:lastRenderedPageBreak/>
        <w:t>Desiccato</w:t>
      </w:r>
      <w:r w:rsidR="000D134C" w:rsidRPr="00C215BE">
        <w:t>r</w:t>
      </w:r>
    </w:p>
    <w:p w:rsidR="004B3FE1" w:rsidRPr="00C215BE" w:rsidRDefault="004B3FE1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 w:rsidRPr="00C215BE">
        <w:t>Forceps</w:t>
      </w:r>
    </w:p>
    <w:p w:rsidR="004B3FE1" w:rsidRPr="00C215BE" w:rsidRDefault="004B3FE1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 w:rsidRPr="00C215BE">
        <w:t>Lighter</w:t>
      </w:r>
    </w:p>
    <w:p w:rsidR="005529B5" w:rsidRPr="00C215BE" w:rsidRDefault="005529B5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 w:rsidRPr="00C215BE">
        <w:t>Wash bottle</w:t>
      </w:r>
    </w:p>
    <w:p w:rsidR="005529B5" w:rsidRPr="00C215BE" w:rsidRDefault="005529B5" w:rsidP="00CE6DEE">
      <w:pPr>
        <w:numPr>
          <w:ilvl w:val="0"/>
          <w:numId w:val="3"/>
        </w:numPr>
        <w:tabs>
          <w:tab w:val="left" w:pos="426"/>
          <w:tab w:val="left" w:pos="709"/>
        </w:tabs>
        <w:spacing w:line="360" w:lineRule="auto"/>
        <w:jc w:val="both"/>
      </w:pPr>
      <w:r w:rsidRPr="00C215BE">
        <w:t>Dropping bottles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pStyle w:val="Heading1"/>
        <w:numPr>
          <w:ilvl w:val="0"/>
          <w:numId w:val="7"/>
        </w:numPr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Reagents and chemicals </w:t>
      </w:r>
    </w:p>
    <w:p w:rsidR="00CE6DEE" w:rsidRPr="006E7F19" w:rsidRDefault="00CE6DEE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Ethanol</w:t>
      </w:r>
    </w:p>
    <w:p w:rsidR="00CE6DEE" w:rsidRPr="006E7F19" w:rsidRDefault="00CE6DEE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E7F19">
        <w:rPr>
          <w:sz w:val="22"/>
          <w:szCs w:val="22"/>
        </w:rPr>
        <w:t xml:space="preserve">ulture media </w:t>
      </w:r>
    </w:p>
    <w:p w:rsidR="00CE6DEE" w:rsidRPr="006E7F19" w:rsidRDefault="00CE6DEE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Hydrogen peroxide</w:t>
      </w:r>
    </w:p>
    <w:p w:rsidR="00CE6DEE" w:rsidRPr="006E7F19" w:rsidRDefault="00CE6DEE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6E7F19">
        <w:rPr>
          <w:sz w:val="22"/>
          <w:szCs w:val="22"/>
        </w:rPr>
        <w:t>hymol solution</w:t>
      </w:r>
    </w:p>
    <w:p w:rsidR="00CE6DEE" w:rsidRPr="00C215BE" w:rsidRDefault="00CE6DEE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Stain</w:t>
      </w:r>
    </w:p>
    <w:p w:rsidR="00E25453" w:rsidRPr="00C215BE" w:rsidRDefault="00E25453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Mercuric chloride</w:t>
      </w:r>
    </w:p>
    <w:p w:rsidR="00BC379D" w:rsidRPr="00C215BE" w:rsidRDefault="00BC379D" w:rsidP="00CE6DEE">
      <w:pPr>
        <w:numPr>
          <w:ilvl w:val="0"/>
          <w:numId w:val="6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Sodium hypochlorite</w:t>
      </w:r>
    </w:p>
    <w:p w:rsidR="00CE6DEE" w:rsidRDefault="00CE6DEE" w:rsidP="00CE6DEE">
      <w:pPr>
        <w:pStyle w:val="Heading1"/>
        <w:ind w:left="142"/>
        <w:jc w:val="both"/>
        <w:rPr>
          <w:sz w:val="22"/>
          <w:szCs w:val="22"/>
        </w:rPr>
      </w:pPr>
    </w:p>
    <w:p w:rsidR="00CE6DEE" w:rsidRDefault="00CE6DEE" w:rsidP="00CE6DEE">
      <w:pPr>
        <w:pStyle w:val="Heading1"/>
        <w:ind w:left="142"/>
        <w:jc w:val="both"/>
        <w:rPr>
          <w:sz w:val="22"/>
          <w:szCs w:val="22"/>
        </w:rPr>
      </w:pPr>
    </w:p>
    <w:p w:rsidR="00CE6DEE" w:rsidRPr="00ED084A" w:rsidRDefault="00CE6DEE" w:rsidP="00CE6DEE">
      <w:pPr>
        <w:pStyle w:val="Heading1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ED084A">
        <w:rPr>
          <w:sz w:val="22"/>
          <w:szCs w:val="22"/>
        </w:rPr>
        <w:t xml:space="preserve"> Methodology</w:t>
      </w:r>
    </w:p>
    <w:p w:rsidR="00CE6DEE" w:rsidRPr="00C215BE" w:rsidRDefault="00CE6DEE" w:rsidP="00CE6DEE">
      <w:pPr>
        <w:spacing w:line="360" w:lineRule="auto"/>
        <w:ind w:left="425" w:hanging="425"/>
        <w:jc w:val="both"/>
      </w:pPr>
      <w:r>
        <w:rPr>
          <w:sz w:val="22"/>
          <w:szCs w:val="22"/>
        </w:rPr>
        <w:t>7</w:t>
      </w:r>
      <w:r w:rsidRPr="00ED084A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D084A">
        <w:rPr>
          <w:sz w:val="22"/>
          <w:szCs w:val="22"/>
        </w:rPr>
        <w:t xml:space="preserve"> Malt – extract agar of </w:t>
      </w:r>
      <w:r w:rsidRPr="00C215BE">
        <w:rPr>
          <w:sz w:val="22"/>
          <w:szCs w:val="22"/>
        </w:rPr>
        <w:t>2</w:t>
      </w:r>
      <w:r w:rsidR="00485C06" w:rsidRPr="00C215BE">
        <w:rPr>
          <w:sz w:val="22"/>
          <w:szCs w:val="22"/>
        </w:rPr>
        <w:t>% or</w:t>
      </w:r>
      <w:r w:rsidR="00AE4A65" w:rsidRPr="00C215BE">
        <w:rPr>
          <w:sz w:val="22"/>
          <w:szCs w:val="22"/>
        </w:rPr>
        <w:t xml:space="preserve"> 1.5%</w:t>
      </w:r>
      <w:r w:rsidRPr="00C215BE">
        <w:rPr>
          <w:sz w:val="22"/>
          <w:szCs w:val="22"/>
        </w:rPr>
        <w:t xml:space="preserve"> percent is prepared and sterilized in an autoclave, then poured into sterile petri-dishes and left to cool to semi-solid state.</w:t>
      </w:r>
    </w:p>
    <w:p w:rsidR="00CE6DEE" w:rsidRPr="00C215BE" w:rsidRDefault="00CE6DEE" w:rsidP="00CE6DEE">
      <w:pPr>
        <w:numPr>
          <w:ilvl w:val="1"/>
          <w:numId w:val="10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Three replicates of small pieces of about 0.5 to 1.0cm</w:t>
      </w:r>
      <w:r w:rsidRPr="00C215BE">
        <w:rPr>
          <w:sz w:val="22"/>
          <w:szCs w:val="22"/>
          <w:vertAlign w:val="superscript"/>
        </w:rPr>
        <w:t xml:space="preserve">2 </w:t>
      </w:r>
      <w:r w:rsidRPr="00C215BE">
        <w:rPr>
          <w:sz w:val="22"/>
          <w:szCs w:val="22"/>
        </w:rPr>
        <w:t xml:space="preserve">from diseased samples are surface sterilized using 30% Hydrogen </w:t>
      </w:r>
      <w:r w:rsidR="006E5B5B" w:rsidRPr="00C215BE">
        <w:rPr>
          <w:sz w:val="22"/>
          <w:szCs w:val="22"/>
        </w:rPr>
        <w:t>Peroxide, Mercuric chloride or Sodium hypochlorite</w:t>
      </w:r>
      <w:r w:rsidRPr="00C215BE">
        <w:rPr>
          <w:sz w:val="22"/>
          <w:szCs w:val="22"/>
        </w:rPr>
        <w:t xml:space="preserve"> for one minute. </w:t>
      </w:r>
      <w:r w:rsidR="006E5B5B" w:rsidRPr="00C215BE">
        <w:rPr>
          <w:sz w:val="22"/>
          <w:szCs w:val="22"/>
        </w:rPr>
        <w:t>(specified time)</w:t>
      </w:r>
    </w:p>
    <w:p w:rsidR="00CE6DEE" w:rsidRPr="00C215BE" w:rsidRDefault="00CE6DEE" w:rsidP="00CE6DEE">
      <w:pPr>
        <w:numPr>
          <w:ilvl w:val="1"/>
          <w:numId w:val="10"/>
        </w:numPr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Blot the small pieces </w:t>
      </w:r>
      <w:r w:rsidR="006E5B5B" w:rsidRPr="00C215BE">
        <w:rPr>
          <w:sz w:val="22"/>
          <w:szCs w:val="22"/>
        </w:rPr>
        <w:t xml:space="preserve">or segments </w:t>
      </w:r>
      <w:r w:rsidRPr="00C215BE">
        <w:rPr>
          <w:sz w:val="22"/>
          <w:szCs w:val="22"/>
        </w:rPr>
        <w:t>by</w:t>
      </w:r>
      <w:r w:rsidR="006E5B5B" w:rsidRPr="00C215BE">
        <w:rPr>
          <w:sz w:val="22"/>
          <w:szCs w:val="22"/>
        </w:rPr>
        <w:t xml:space="preserve"> blotting dry between</w:t>
      </w:r>
      <w:r w:rsidRPr="00C215BE">
        <w:rPr>
          <w:sz w:val="22"/>
          <w:szCs w:val="22"/>
        </w:rPr>
        <w:t xml:space="preserve"> two sterile filter papers. </w:t>
      </w:r>
    </w:p>
    <w:p w:rsidR="00CE6DEE" w:rsidRPr="00C215BE" w:rsidRDefault="003628ED" w:rsidP="00CE6DEE">
      <w:pPr>
        <w:numPr>
          <w:ilvl w:val="1"/>
          <w:numId w:val="10"/>
        </w:numPr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 Plate three</w:t>
      </w:r>
      <w:r w:rsidR="00CE6DEE" w:rsidRPr="00C215BE">
        <w:rPr>
          <w:sz w:val="22"/>
          <w:szCs w:val="22"/>
        </w:rPr>
        <w:t xml:space="preserve"> small pieces on sterile malt extract agar media on</w:t>
      </w:r>
      <w:r w:rsidR="003F1174" w:rsidRPr="00C215BE">
        <w:rPr>
          <w:sz w:val="22"/>
          <w:szCs w:val="22"/>
        </w:rPr>
        <w:t xml:space="preserve"> each petri-dish</w:t>
      </w:r>
      <w:r w:rsidR="00CE6DEE" w:rsidRPr="00C215BE">
        <w:rPr>
          <w:sz w:val="22"/>
          <w:szCs w:val="22"/>
        </w:rPr>
        <w:t xml:space="preserve"> and incubate at room temperature (18</w:t>
      </w:r>
      <w:r w:rsidR="00CE6DEE" w:rsidRPr="00C215BE">
        <w:rPr>
          <w:sz w:val="22"/>
          <w:szCs w:val="22"/>
          <w:vertAlign w:val="superscript"/>
        </w:rPr>
        <w:t>o</w:t>
      </w:r>
      <w:r w:rsidR="00CE6DEE" w:rsidRPr="00C215BE">
        <w:rPr>
          <w:sz w:val="22"/>
          <w:szCs w:val="22"/>
        </w:rPr>
        <w:t>C to 22</w:t>
      </w:r>
      <w:r w:rsidR="00CE6DEE" w:rsidRPr="00C215BE">
        <w:rPr>
          <w:sz w:val="22"/>
          <w:szCs w:val="22"/>
          <w:vertAlign w:val="superscript"/>
        </w:rPr>
        <w:t>o</w:t>
      </w:r>
      <w:r w:rsidR="00CE6DEE" w:rsidRPr="00C215BE">
        <w:rPr>
          <w:sz w:val="22"/>
          <w:szCs w:val="22"/>
        </w:rPr>
        <w:t>C) for fungal growth on media.</w:t>
      </w:r>
      <w:r w:rsidRPr="00C215BE">
        <w:rPr>
          <w:sz w:val="22"/>
          <w:szCs w:val="22"/>
        </w:rPr>
        <w:t>(for microorganism growth)</w:t>
      </w:r>
    </w:p>
    <w:p w:rsidR="00CE6DEE" w:rsidRPr="00C215BE" w:rsidRDefault="00CE6DEE" w:rsidP="00CE6DEE">
      <w:pPr>
        <w:numPr>
          <w:ilvl w:val="1"/>
          <w:numId w:val="10"/>
        </w:numPr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 Obtain pure cultures by sub-</w:t>
      </w:r>
      <w:r w:rsidR="00ED6A74" w:rsidRPr="00C215BE">
        <w:rPr>
          <w:sz w:val="22"/>
          <w:szCs w:val="22"/>
        </w:rPr>
        <w:t>culturing (</w:t>
      </w:r>
      <w:r w:rsidR="007B2305" w:rsidRPr="00C215BE">
        <w:rPr>
          <w:sz w:val="22"/>
          <w:szCs w:val="22"/>
        </w:rPr>
        <w:t xml:space="preserve">i.e. </w:t>
      </w:r>
      <w:r w:rsidR="00ED6A74" w:rsidRPr="00C215BE">
        <w:rPr>
          <w:sz w:val="22"/>
          <w:szCs w:val="22"/>
        </w:rPr>
        <w:t>separation of individual microorganisms)</w:t>
      </w:r>
      <w:r w:rsidRPr="00C215BE">
        <w:rPr>
          <w:sz w:val="22"/>
          <w:szCs w:val="22"/>
        </w:rPr>
        <w:t xml:space="preserve"> from initial culture.</w:t>
      </w:r>
    </w:p>
    <w:p w:rsidR="00CE6DEE" w:rsidRPr="00C70718" w:rsidRDefault="0046320D" w:rsidP="00CE6DEE">
      <w:pPr>
        <w:numPr>
          <w:ilvl w:val="1"/>
          <w:numId w:val="10"/>
        </w:numPr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C215BE">
        <w:rPr>
          <w:sz w:val="22"/>
          <w:szCs w:val="22"/>
        </w:rPr>
        <w:t>Pick a bit of the sporulated cultures</w:t>
      </w:r>
      <w:r w:rsidR="00CE6DEE" w:rsidRPr="00C215BE">
        <w:rPr>
          <w:sz w:val="22"/>
          <w:szCs w:val="22"/>
        </w:rPr>
        <w:t>, mount</w:t>
      </w:r>
      <w:r w:rsidR="00CE6DEE" w:rsidRPr="000C752F">
        <w:rPr>
          <w:sz w:val="22"/>
          <w:szCs w:val="22"/>
        </w:rPr>
        <w:t xml:space="preserve"> them on a slide in a drop of stain and observe under a microscope for identification, based on morphological characteristics using reference cultures and books</w:t>
      </w:r>
    </w:p>
    <w:p w:rsidR="00CE6DEE" w:rsidRPr="000C752F" w:rsidRDefault="00CE6DEE" w:rsidP="00CE6DEE">
      <w:pPr>
        <w:numPr>
          <w:ilvl w:val="1"/>
          <w:numId w:val="10"/>
        </w:numPr>
        <w:tabs>
          <w:tab w:val="left" w:pos="426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0C752F">
        <w:rPr>
          <w:sz w:val="22"/>
          <w:szCs w:val="22"/>
        </w:rPr>
        <w:t xml:space="preserve"> Identification, scoring and analysis of the data </w:t>
      </w:r>
      <w:r w:rsidR="00AE3249" w:rsidRPr="000C752F">
        <w:rPr>
          <w:sz w:val="22"/>
          <w:szCs w:val="22"/>
        </w:rPr>
        <w:t>are</w:t>
      </w:r>
      <w:r w:rsidRPr="000C752F">
        <w:rPr>
          <w:sz w:val="22"/>
          <w:szCs w:val="22"/>
        </w:rPr>
        <w:t xml:space="preserve"> done as per the table below. </w:t>
      </w: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 1: Pathogen scoring table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2039"/>
        <w:gridCol w:w="1343"/>
        <w:gridCol w:w="1430"/>
        <w:gridCol w:w="1430"/>
        <w:gridCol w:w="897"/>
      </w:tblGrid>
      <w:tr w:rsidR="0012551D" w:rsidRPr="000E4F5A" w:rsidTr="000C3B8D">
        <w:trPr>
          <w:trHeight w:val="226"/>
        </w:trPr>
        <w:tc>
          <w:tcPr>
            <w:tcW w:w="1532" w:type="dxa"/>
            <w:vMerge w:val="restart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lastRenderedPageBreak/>
              <w:t xml:space="preserve">Sample number </w:t>
            </w:r>
          </w:p>
        </w:tc>
        <w:tc>
          <w:tcPr>
            <w:tcW w:w="2039" w:type="dxa"/>
            <w:vMerge w:val="restart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Type of micro organism identified</w:t>
            </w:r>
          </w:p>
        </w:tc>
        <w:tc>
          <w:tcPr>
            <w:tcW w:w="4203" w:type="dxa"/>
            <w:gridSpan w:val="3"/>
          </w:tcPr>
          <w:p w:rsidR="0012551D" w:rsidRPr="00C215BE" w:rsidRDefault="0012551D" w:rsidP="0012551D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C215BE">
              <w:rPr>
                <w:b/>
                <w:sz w:val="20"/>
                <w:szCs w:val="20"/>
              </w:rPr>
              <w:t>Scores</w:t>
            </w:r>
          </w:p>
        </w:tc>
        <w:tc>
          <w:tcPr>
            <w:tcW w:w="897" w:type="dxa"/>
            <w:vMerge w:val="restart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Total</w:t>
            </w:r>
          </w:p>
        </w:tc>
      </w:tr>
      <w:tr w:rsidR="0012551D" w:rsidRPr="000E4F5A" w:rsidTr="0012551D">
        <w:trPr>
          <w:trHeight w:val="227"/>
        </w:trPr>
        <w:tc>
          <w:tcPr>
            <w:tcW w:w="1532" w:type="dxa"/>
            <w:vMerge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Replicate 1</w:t>
            </w:r>
          </w:p>
        </w:tc>
        <w:tc>
          <w:tcPr>
            <w:tcW w:w="1430" w:type="dxa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 xml:space="preserve"> Replicate 2</w:t>
            </w:r>
          </w:p>
        </w:tc>
        <w:tc>
          <w:tcPr>
            <w:tcW w:w="1430" w:type="dxa"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  <w:r w:rsidRPr="0094157C">
              <w:rPr>
                <w:b/>
                <w:sz w:val="20"/>
                <w:szCs w:val="20"/>
              </w:rPr>
              <w:t>Replicate 3</w:t>
            </w:r>
          </w:p>
        </w:tc>
        <w:tc>
          <w:tcPr>
            <w:tcW w:w="897" w:type="dxa"/>
            <w:vMerge/>
          </w:tcPr>
          <w:p w:rsidR="0012551D" w:rsidRPr="0094157C" w:rsidRDefault="0012551D" w:rsidP="000C3B8D">
            <w:pPr>
              <w:ind w:left="142"/>
              <w:rPr>
                <w:b/>
                <w:sz w:val="20"/>
                <w:szCs w:val="20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CE6DEE" w:rsidRPr="000E4F5A" w:rsidTr="0012551D">
        <w:tc>
          <w:tcPr>
            <w:tcW w:w="1532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CE6DEE" w:rsidRPr="000E4F5A" w:rsidRDefault="00CE6DEE" w:rsidP="000C3B8D">
            <w:pPr>
              <w:ind w:left="142"/>
              <w:jc w:val="both"/>
              <w:rPr>
                <w:sz w:val="22"/>
                <w:szCs w:val="22"/>
              </w:rPr>
            </w:pPr>
          </w:p>
        </w:tc>
      </w:tr>
    </w:tbl>
    <w:p w:rsidR="00CE6DEE" w:rsidRDefault="00CE6DEE" w:rsidP="00CE6DEE">
      <w:pPr>
        <w:jc w:val="both"/>
        <w:rPr>
          <w:sz w:val="22"/>
          <w:szCs w:val="22"/>
        </w:rPr>
      </w:pPr>
    </w:p>
    <w:p w:rsidR="00CE6DEE" w:rsidRPr="000E4F5A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7.8</w:t>
      </w:r>
      <w:r w:rsidRPr="003D3EF5">
        <w:rPr>
          <w:sz w:val="22"/>
          <w:szCs w:val="22"/>
        </w:rPr>
        <w:t xml:space="preserve"> The causative agent of the disease is determined by calculating the mode of the isolated pathogen in the replicates</w:t>
      </w:r>
      <w:r>
        <w:rPr>
          <w:sz w:val="22"/>
          <w:szCs w:val="22"/>
        </w:rPr>
        <w:t>.</w:t>
      </w:r>
    </w:p>
    <w:p w:rsidR="00CE6DEE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7.9</w:t>
      </w:r>
      <w:r w:rsidRPr="003D3EF5">
        <w:rPr>
          <w:sz w:val="22"/>
          <w:szCs w:val="22"/>
        </w:rPr>
        <w:t xml:space="preserve"> Further confirmation of the causative agent of the disease is done by carrying out pathogenicity test.</w:t>
      </w:r>
    </w:p>
    <w:p w:rsidR="00CE6DEE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3EF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3D3EF5">
        <w:rPr>
          <w:sz w:val="22"/>
          <w:szCs w:val="22"/>
        </w:rPr>
        <w:t xml:space="preserve"> The economic importance of the pest is determined after data analysis and interpretation</w:t>
      </w:r>
      <w:r>
        <w:rPr>
          <w:sz w:val="22"/>
          <w:szCs w:val="22"/>
        </w:rPr>
        <w:t>.</w:t>
      </w:r>
    </w:p>
    <w:p w:rsidR="00CE6DEE" w:rsidRPr="003D3EF5" w:rsidRDefault="00CE6DEE" w:rsidP="00CE6DEE">
      <w:pPr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7.11</w:t>
      </w:r>
      <w:r w:rsidRPr="003D3EF5">
        <w:rPr>
          <w:sz w:val="22"/>
          <w:szCs w:val="22"/>
        </w:rPr>
        <w:t xml:space="preserve"> An advisory report is compiled</w:t>
      </w:r>
      <w:r>
        <w:rPr>
          <w:sz w:val="22"/>
          <w:szCs w:val="22"/>
        </w:rPr>
        <w:t xml:space="preserve"> as per the format outlined below</w:t>
      </w:r>
      <w:r w:rsidRPr="003D3EF5">
        <w:rPr>
          <w:sz w:val="22"/>
          <w:szCs w:val="22"/>
        </w:rPr>
        <w:t xml:space="preserve"> and sent to the client using the below format, highlighting the causative agents and the control measures either chemically, biologically or culturally</w:t>
      </w: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215BE" w:rsidRDefault="00C215B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6DEE" w:rsidRPr="003D3EF5" w:rsidRDefault="00CE6DEE" w:rsidP="00CE6DEE">
      <w:pPr>
        <w:jc w:val="both"/>
        <w:rPr>
          <w:b/>
          <w:sz w:val="22"/>
          <w:szCs w:val="22"/>
        </w:rPr>
      </w:pPr>
      <w:r w:rsidRPr="003D3EF5">
        <w:rPr>
          <w:b/>
          <w:sz w:val="22"/>
          <w:szCs w:val="22"/>
        </w:rPr>
        <w:lastRenderedPageBreak/>
        <w:t>Report format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Client Name:…………………………………………………………………………</w:t>
      </w:r>
      <w:r>
        <w:rPr>
          <w:sz w:val="22"/>
          <w:szCs w:val="22"/>
        </w:rPr>
        <w:t>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Client Contact:…………………………………………………………………………</w:t>
      </w:r>
      <w:r>
        <w:rPr>
          <w:sz w:val="22"/>
          <w:szCs w:val="22"/>
        </w:rPr>
        <w:t>..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Sample location: 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Sampled by :  Client………………………      Staff…….…………………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Date sampled:………………………………………………………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Date received:……………………………………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Sample type:   Roots:……  Leaves/ twigs………   Soil……  Fruits……</w:t>
      </w:r>
      <w:r w:rsidR="00D96F0C" w:rsidRPr="00C215BE">
        <w:rPr>
          <w:sz w:val="22"/>
          <w:szCs w:val="22"/>
        </w:rPr>
        <w:t>Other</w:t>
      </w:r>
      <w:r w:rsidR="00D96F0C">
        <w:rPr>
          <w:sz w:val="22"/>
          <w:szCs w:val="22"/>
        </w:rPr>
        <w:t>……….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Disease symptoms:………………………………………………………………………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Isolates:…………………………………………………………………………………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Preliminary examination:………..………………………………………………………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Final examination:……………..………………………………………………………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Causative agent:……………………………………………………………………………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Control measures and recommendations:…………….……………………………………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……………………………………………………………………………………………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Reporting officer:………………..……………</w:t>
      </w:r>
      <w:r w:rsidR="00890CB5">
        <w:rPr>
          <w:sz w:val="22"/>
          <w:szCs w:val="22"/>
        </w:rPr>
        <w:t>………….</w:t>
      </w:r>
      <w:r w:rsidRPr="003D3EF5">
        <w:rPr>
          <w:sz w:val="22"/>
          <w:szCs w:val="22"/>
        </w:rPr>
        <w:t>…</w:t>
      </w:r>
      <w:r w:rsidR="00890CB5">
        <w:rPr>
          <w:sz w:val="22"/>
          <w:szCs w:val="22"/>
        </w:rPr>
        <w:t>Sign…………………………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Approved by:…………………………</w:t>
      </w:r>
      <w:r w:rsidR="00890CB5">
        <w:rPr>
          <w:sz w:val="22"/>
          <w:szCs w:val="22"/>
        </w:rPr>
        <w:t>……………</w:t>
      </w:r>
      <w:r w:rsidRPr="003D3EF5">
        <w:rPr>
          <w:sz w:val="22"/>
          <w:szCs w:val="22"/>
        </w:rPr>
        <w:t>…………</w:t>
      </w:r>
      <w:r w:rsidR="00890CB5">
        <w:rPr>
          <w:sz w:val="22"/>
          <w:szCs w:val="22"/>
        </w:rPr>
        <w:t>Sign…………………………..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Date:…………………….…………………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>CC: Deputy Director Forest Productivity and Improvement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  <w:r w:rsidRPr="003D3EF5">
        <w:rPr>
          <w:sz w:val="22"/>
          <w:szCs w:val="22"/>
        </w:rPr>
        <w:t xml:space="preserve">       Regional Director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i/>
          <w:sz w:val="22"/>
          <w:szCs w:val="22"/>
        </w:rPr>
      </w:pPr>
      <w:r w:rsidRPr="003D3EF5">
        <w:rPr>
          <w:i/>
          <w:sz w:val="22"/>
          <w:szCs w:val="22"/>
        </w:rPr>
        <w:t>Disclaimer: Results are based on submitted samples.</w:t>
      </w: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3D3EF5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0E4F5A" w:rsidRDefault="00CE6DEE" w:rsidP="00CE6DEE">
      <w:pPr>
        <w:ind w:left="142"/>
        <w:jc w:val="both"/>
        <w:rPr>
          <w:b/>
          <w:bCs/>
          <w:sz w:val="22"/>
          <w:szCs w:val="22"/>
        </w:rPr>
      </w:pPr>
      <w:r w:rsidRPr="000E4F5A">
        <w:rPr>
          <w:b/>
          <w:bCs/>
          <w:sz w:val="22"/>
          <w:szCs w:val="22"/>
        </w:rPr>
        <w:t>8.References:</w:t>
      </w: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0E4F5A" w:rsidRDefault="00CE6DEE" w:rsidP="00CE6DEE">
      <w:pPr>
        <w:numPr>
          <w:ilvl w:val="0"/>
          <w:numId w:val="8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0E4F5A">
        <w:rPr>
          <w:sz w:val="22"/>
          <w:szCs w:val="22"/>
        </w:rPr>
        <w:t>The Genera of fungi sporulating in pure culture, By J.A. Von ArX.</w:t>
      </w:r>
    </w:p>
    <w:p w:rsidR="00CE6DEE" w:rsidRPr="000E4F5A" w:rsidRDefault="00CE6DEE" w:rsidP="00CE6DEE">
      <w:pPr>
        <w:numPr>
          <w:ilvl w:val="0"/>
          <w:numId w:val="8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0E4F5A">
        <w:rPr>
          <w:sz w:val="22"/>
          <w:szCs w:val="22"/>
        </w:rPr>
        <w:t>Illustrated Genera of imperfect fungi By H.L. Barnett and Barry B. Hunter.</w:t>
      </w:r>
    </w:p>
    <w:p w:rsidR="00CE6DEE" w:rsidRPr="000E4F5A" w:rsidRDefault="00CE6DEE" w:rsidP="00CE6DEE">
      <w:pPr>
        <w:numPr>
          <w:ilvl w:val="0"/>
          <w:numId w:val="8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0E4F5A">
        <w:rPr>
          <w:sz w:val="22"/>
          <w:szCs w:val="22"/>
        </w:rPr>
        <w:t>Culture media laboratory preparations By OXO Limited London Exporters</w:t>
      </w:r>
    </w:p>
    <w:p w:rsidR="00CE6DEE" w:rsidRDefault="00CE6DEE" w:rsidP="00CE6DEE">
      <w:pPr>
        <w:numPr>
          <w:ilvl w:val="0"/>
          <w:numId w:val="8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0E4F5A">
        <w:rPr>
          <w:sz w:val="22"/>
          <w:szCs w:val="22"/>
        </w:rPr>
        <w:t>Plant Pathology By Agrios</w:t>
      </w:r>
    </w:p>
    <w:p w:rsidR="00141E29" w:rsidRPr="00C215BE" w:rsidRDefault="00141E29" w:rsidP="00CE6DEE">
      <w:pPr>
        <w:numPr>
          <w:ilvl w:val="0"/>
          <w:numId w:val="8"/>
        </w:numPr>
        <w:spacing w:line="360" w:lineRule="auto"/>
        <w:ind w:left="142" w:firstLine="0"/>
        <w:jc w:val="both"/>
        <w:rPr>
          <w:sz w:val="22"/>
          <w:szCs w:val="22"/>
        </w:rPr>
      </w:pPr>
      <w:r w:rsidRPr="00C215BE">
        <w:rPr>
          <w:sz w:val="22"/>
          <w:szCs w:val="22"/>
        </w:rPr>
        <w:t xml:space="preserve">A Note Book on Pathology </w:t>
      </w:r>
      <w:r w:rsidR="00A27617" w:rsidRPr="00C215BE">
        <w:rPr>
          <w:sz w:val="22"/>
          <w:szCs w:val="22"/>
        </w:rPr>
        <w:t xml:space="preserve">in Kenya Forest Plantations </w:t>
      </w:r>
      <w:r w:rsidRPr="00C215BE">
        <w:rPr>
          <w:sz w:val="22"/>
          <w:szCs w:val="22"/>
        </w:rPr>
        <w:t>by I.A.S. Gibson</w:t>
      </w: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</w:p>
    <w:p w:rsidR="00CE6DEE" w:rsidRPr="000E4F5A" w:rsidRDefault="00CE6DEE" w:rsidP="00CE6DEE">
      <w:pPr>
        <w:ind w:left="142"/>
        <w:jc w:val="both"/>
        <w:rPr>
          <w:sz w:val="22"/>
          <w:szCs w:val="22"/>
        </w:rPr>
      </w:pPr>
    </w:p>
    <w:p w:rsidR="00EB61F5" w:rsidRDefault="00EB61F5"/>
    <w:sectPr w:rsidR="00EB61F5" w:rsidSect="000C3B8D">
      <w:headerReference w:type="default" r:id="rId7"/>
      <w:footerReference w:type="default" r:id="rId8"/>
      <w:pgSz w:w="12240" w:h="15840"/>
      <w:pgMar w:top="1440" w:right="180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1A" w:rsidRDefault="009A791A">
      <w:r>
        <w:separator/>
      </w:r>
    </w:p>
  </w:endnote>
  <w:endnote w:type="continuationSeparator" w:id="1">
    <w:p w:rsidR="009A791A" w:rsidRDefault="009A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8D" w:rsidRDefault="00347CB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3.25pt;margin-top:750pt;width:200.75pt;height:30.75pt;z-index:-251658240;mso-position-horizontal-relative:page;mso-position-vertical-relative:page" filled="f" stroked="f">
          <v:textbox style="mso-next-textbox:#_x0000_s3073" inset="0,0,0,0">
            <w:txbxContent>
              <w:p w:rsidR="00347CB3" w:rsidRDefault="00347CB3" w:rsidP="00347CB3">
                <w:pPr>
                  <w:spacing w:line="220" w:lineRule="exact"/>
                  <w:ind w:left="-15" w:right="-15"/>
                  <w:jc w:val="center"/>
                  <w:rPr>
                    <w:rFonts w:ascii="Bookman Old Style" w:eastAsia="Calibri" w:hAnsi="Bookman Old Style" w:cs="Calibri"/>
                    <w:b/>
                    <w:color w:val="007937"/>
                    <w:w w:val="99"/>
                    <w:position w:val="1"/>
                    <w:sz w:val="16"/>
                    <w:szCs w:val="16"/>
                  </w:rPr>
                </w:pP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V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>E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R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>S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2"/>
                    <w:position w:val="1"/>
                    <w:sz w:val="16"/>
                    <w:szCs w:val="16"/>
                  </w:rPr>
                  <w:t>I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ON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Bookman Old Style" w:hAnsi="Bookman Old Style" w:cs="Calibri"/>
                    <w:b/>
                    <w:color w:val="007937"/>
                    <w:spacing w:val="2"/>
                    <w:position w:val="1"/>
                    <w:sz w:val="16"/>
                    <w:szCs w:val="16"/>
                  </w:rPr>
                  <w:t>B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|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1"/>
                    <w:position w:val="1"/>
                    <w:sz w:val="16"/>
                    <w:szCs w:val="16"/>
                  </w:rPr>
                  <w:t>R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>E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2"/>
                    <w:position w:val="1"/>
                    <w:sz w:val="16"/>
                    <w:szCs w:val="16"/>
                  </w:rPr>
                  <w:t>V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I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>S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2"/>
                    <w:position w:val="1"/>
                    <w:sz w:val="16"/>
                    <w:szCs w:val="16"/>
                  </w:rPr>
                  <w:t>I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ON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Bookman Old Style" w:hAnsi="Bookman Old Style" w:cs="Calibri"/>
                    <w:b/>
                    <w:color w:val="007937"/>
                    <w:w w:val="99"/>
                    <w:position w:val="1"/>
                    <w:sz w:val="16"/>
                    <w:szCs w:val="16"/>
                  </w:rPr>
                  <w:t>1</w:t>
                </w:r>
              </w:p>
              <w:p w:rsidR="00347CB3" w:rsidRPr="00ED3D2F" w:rsidRDefault="00347CB3" w:rsidP="00347CB3">
                <w:pPr>
                  <w:spacing w:line="220" w:lineRule="exact"/>
                  <w:ind w:left="-15" w:right="-15"/>
                  <w:jc w:val="center"/>
                  <w:rPr>
                    <w:rFonts w:ascii="Bookman Old Style" w:eastAsia="Calibri" w:hAnsi="Bookman Old Style" w:cs="Calibri"/>
                    <w:sz w:val="16"/>
                    <w:szCs w:val="16"/>
                  </w:rPr>
                </w:pP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Pa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>g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e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3"/>
                    <w:position w:val="1"/>
                    <w:sz w:val="16"/>
                    <w:szCs w:val="16"/>
                  </w:rPr>
                  <w:t xml:space="preserve"> </w:t>
                </w:r>
                <w:r w:rsidRPr="00ED3D2F">
                  <w:rPr>
                    <w:rFonts w:ascii="Bookman Old Style" w:hAnsi="Bookman Old Style"/>
                    <w:sz w:val="16"/>
                    <w:szCs w:val="16"/>
                  </w:rPr>
                  <w:fldChar w:fldCharType="begin"/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instrText xml:space="preserve"> PAGE </w:instrText>
                </w:r>
                <w:r w:rsidRPr="00ED3D2F">
                  <w:rPr>
                    <w:rFonts w:ascii="Bookman Old Style" w:hAnsi="Bookman Old Style"/>
                    <w:sz w:val="16"/>
                    <w:szCs w:val="16"/>
                  </w:rPr>
                  <w:fldChar w:fldCharType="separate"/>
                </w:r>
                <w:r>
                  <w:rPr>
                    <w:rFonts w:ascii="Bookman Old Style" w:eastAsia="Calibri" w:hAnsi="Bookman Old Style" w:cs="Calibri"/>
                    <w:b/>
                    <w:noProof/>
                    <w:color w:val="007937"/>
                    <w:position w:val="1"/>
                    <w:sz w:val="16"/>
                    <w:szCs w:val="16"/>
                  </w:rPr>
                  <w:t>1</w:t>
                </w:r>
                <w:r w:rsidRPr="00ED3D2F">
                  <w:rPr>
                    <w:rFonts w:ascii="Bookman Old Style" w:hAnsi="Bookman Old Style"/>
                    <w:sz w:val="16"/>
                    <w:szCs w:val="16"/>
                  </w:rPr>
                  <w:fldChar w:fldCharType="end"/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spacing w:val="1"/>
                    <w:position w:val="1"/>
                    <w:sz w:val="16"/>
                    <w:szCs w:val="16"/>
                  </w:rPr>
                  <w:t>o</w:t>
                </w:r>
                <w:r w:rsidRPr="00ED3D2F">
                  <w:rPr>
                    <w:rFonts w:ascii="Bookman Old Style" w:eastAsia="Calibri" w:hAnsi="Bookman Old Style" w:cs="Calibri"/>
                    <w:b/>
                    <w:color w:val="007937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Bookman Old Style" w:hAnsi="Bookman Old Style" w:cs="Calibri"/>
                    <w:b/>
                    <w:color w:val="007937"/>
                    <w:spacing w:val="-2"/>
                    <w:position w:val="1"/>
                    <w:sz w:val="16"/>
                    <w:szCs w:val="16"/>
                  </w:rPr>
                  <w:t xml:space="preserve">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1A" w:rsidRDefault="009A791A">
      <w:r>
        <w:separator/>
      </w:r>
    </w:p>
  </w:footnote>
  <w:footnote w:type="continuationSeparator" w:id="1">
    <w:p w:rsidR="009A791A" w:rsidRDefault="009A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5D" w:rsidRPr="0068329D" w:rsidRDefault="000C315D" w:rsidP="000C315D">
    <w:pPr>
      <w:pStyle w:val="Header"/>
      <w:jc w:val="right"/>
      <w:rPr>
        <w:sz w:val="16"/>
        <w:szCs w:val="16"/>
      </w:rPr>
    </w:pPr>
    <w:r w:rsidRPr="0068329D">
      <w:rPr>
        <w:bCs/>
        <w:iCs/>
        <w:sz w:val="16"/>
        <w:szCs w:val="16"/>
      </w:rPr>
      <w:t>KEFRI/LAB/</w:t>
    </w:r>
    <w:r w:rsidR="00347CB3">
      <w:rPr>
        <w:bCs/>
        <w:iCs/>
        <w:sz w:val="16"/>
        <w:szCs w:val="16"/>
      </w:rPr>
      <w:t>SOP/</w:t>
    </w:r>
    <w:r>
      <w:rPr>
        <w:bCs/>
        <w:iCs/>
        <w:sz w:val="16"/>
        <w:szCs w:val="16"/>
      </w:rPr>
      <w:t>PATH</w:t>
    </w:r>
    <w:r w:rsidR="00347CB3">
      <w:rPr>
        <w:bCs/>
        <w:iCs/>
        <w:sz w:val="16"/>
        <w:szCs w:val="16"/>
      </w:rPr>
      <w:t>OLOGY</w:t>
    </w:r>
  </w:p>
  <w:p w:rsidR="000C315D" w:rsidRDefault="000C315D" w:rsidP="002864BD">
    <w:pPr>
      <w:pStyle w:val="Header"/>
      <w:jc w:val="center"/>
    </w:pPr>
  </w:p>
  <w:p w:rsidR="002864BD" w:rsidRDefault="002864BD" w:rsidP="002864BD">
    <w:pPr>
      <w:pStyle w:val="Header"/>
      <w:jc w:val="center"/>
    </w:pPr>
    <w:r>
      <w:rPr>
        <w:b/>
        <w:noProof/>
        <w:sz w:val="36"/>
        <w:szCs w:val="36"/>
      </w:rPr>
      <w:drawing>
        <wp:inline distT="0" distB="0" distL="0" distR="0">
          <wp:extent cx="669925" cy="64833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4D"/>
    <w:multiLevelType w:val="hybridMultilevel"/>
    <w:tmpl w:val="ED2658F0"/>
    <w:lvl w:ilvl="0" w:tplc="73A0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E23D5"/>
    <w:multiLevelType w:val="hybridMultilevel"/>
    <w:tmpl w:val="DAACB3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30440"/>
    <w:multiLevelType w:val="hybridMultilevel"/>
    <w:tmpl w:val="4DD42DC0"/>
    <w:lvl w:ilvl="0" w:tplc="7DE42B86">
      <w:start w:val="1"/>
      <w:numFmt w:val="decimal"/>
      <w:lvlText w:val="%1."/>
      <w:lvlJc w:val="left"/>
      <w:pPr>
        <w:ind w:left="1298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BB92E08"/>
    <w:multiLevelType w:val="multilevel"/>
    <w:tmpl w:val="C6869A92"/>
    <w:lvl w:ilvl="0">
      <w:start w:val="6"/>
      <w:numFmt w:val="decimal"/>
      <w:lvlText w:val="%1."/>
      <w:lvlJc w:val="left"/>
      <w:pPr>
        <w:ind w:left="2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" w:hanging="1440"/>
      </w:pPr>
      <w:rPr>
        <w:rFonts w:hint="default"/>
      </w:rPr>
    </w:lvl>
  </w:abstractNum>
  <w:abstractNum w:abstractNumId="4">
    <w:nsid w:val="363B354E"/>
    <w:multiLevelType w:val="hybridMultilevel"/>
    <w:tmpl w:val="3AA0981A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3C792F8A"/>
    <w:multiLevelType w:val="hybridMultilevel"/>
    <w:tmpl w:val="ED2658F0"/>
    <w:lvl w:ilvl="0" w:tplc="73A0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200035"/>
    <w:multiLevelType w:val="hybridMultilevel"/>
    <w:tmpl w:val="C9045340"/>
    <w:lvl w:ilvl="0" w:tplc="0409000F">
      <w:start w:val="1"/>
      <w:numFmt w:val="decimal"/>
      <w:lvlText w:val="%1."/>
      <w:lvlJc w:val="left"/>
      <w:pPr>
        <w:ind w:left="3610" w:hanging="360"/>
      </w:pPr>
    </w:lvl>
    <w:lvl w:ilvl="1" w:tplc="04090019">
      <w:start w:val="1"/>
      <w:numFmt w:val="lowerLetter"/>
      <w:lvlText w:val="%2."/>
      <w:lvlJc w:val="left"/>
      <w:pPr>
        <w:ind w:left="4330" w:hanging="360"/>
      </w:pPr>
    </w:lvl>
    <w:lvl w:ilvl="2" w:tplc="0409001B">
      <w:start w:val="1"/>
      <w:numFmt w:val="lowerRoman"/>
      <w:lvlText w:val="%3."/>
      <w:lvlJc w:val="right"/>
      <w:pPr>
        <w:ind w:left="5050" w:hanging="180"/>
      </w:pPr>
    </w:lvl>
    <w:lvl w:ilvl="3" w:tplc="0409000F" w:tentative="1">
      <w:start w:val="1"/>
      <w:numFmt w:val="decimal"/>
      <w:lvlText w:val="%4."/>
      <w:lvlJc w:val="left"/>
      <w:pPr>
        <w:ind w:left="5770" w:hanging="360"/>
      </w:pPr>
    </w:lvl>
    <w:lvl w:ilvl="4" w:tplc="04090019" w:tentative="1">
      <w:start w:val="1"/>
      <w:numFmt w:val="lowerLetter"/>
      <w:lvlText w:val="%5."/>
      <w:lvlJc w:val="left"/>
      <w:pPr>
        <w:ind w:left="6490" w:hanging="360"/>
      </w:pPr>
    </w:lvl>
    <w:lvl w:ilvl="5" w:tplc="0409001B" w:tentative="1">
      <w:start w:val="1"/>
      <w:numFmt w:val="lowerRoman"/>
      <w:lvlText w:val="%6."/>
      <w:lvlJc w:val="right"/>
      <w:pPr>
        <w:ind w:left="7210" w:hanging="180"/>
      </w:pPr>
    </w:lvl>
    <w:lvl w:ilvl="6" w:tplc="0409000F" w:tentative="1">
      <w:start w:val="1"/>
      <w:numFmt w:val="decimal"/>
      <w:lvlText w:val="%7."/>
      <w:lvlJc w:val="left"/>
      <w:pPr>
        <w:ind w:left="7930" w:hanging="360"/>
      </w:pPr>
    </w:lvl>
    <w:lvl w:ilvl="7" w:tplc="04090019" w:tentative="1">
      <w:start w:val="1"/>
      <w:numFmt w:val="lowerLetter"/>
      <w:lvlText w:val="%8."/>
      <w:lvlJc w:val="left"/>
      <w:pPr>
        <w:ind w:left="8650" w:hanging="360"/>
      </w:pPr>
    </w:lvl>
    <w:lvl w:ilvl="8" w:tplc="0409001B" w:tentative="1">
      <w:start w:val="1"/>
      <w:numFmt w:val="lowerRoman"/>
      <w:lvlText w:val="%9."/>
      <w:lvlJc w:val="right"/>
      <w:pPr>
        <w:ind w:left="9370" w:hanging="180"/>
      </w:pPr>
    </w:lvl>
  </w:abstractNum>
  <w:abstractNum w:abstractNumId="7">
    <w:nsid w:val="51002A99"/>
    <w:multiLevelType w:val="hybridMultilevel"/>
    <w:tmpl w:val="0B46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14DCA"/>
    <w:multiLevelType w:val="hybridMultilevel"/>
    <w:tmpl w:val="ED2658F0"/>
    <w:lvl w:ilvl="0" w:tplc="73A0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0E0AF6"/>
    <w:multiLevelType w:val="hybridMultilevel"/>
    <w:tmpl w:val="C9045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67FE0"/>
    <w:multiLevelType w:val="multilevel"/>
    <w:tmpl w:val="F184EE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E6DEE"/>
    <w:rsid w:val="000250B2"/>
    <w:rsid w:val="00076FC0"/>
    <w:rsid w:val="00084C36"/>
    <w:rsid w:val="000A5617"/>
    <w:rsid w:val="000B002E"/>
    <w:rsid w:val="000C315D"/>
    <w:rsid w:val="000C3B8D"/>
    <w:rsid w:val="000D134C"/>
    <w:rsid w:val="0012551D"/>
    <w:rsid w:val="00141E29"/>
    <w:rsid w:val="00176506"/>
    <w:rsid w:val="001D596E"/>
    <w:rsid w:val="001E3B96"/>
    <w:rsid w:val="001E3BA4"/>
    <w:rsid w:val="0020696A"/>
    <w:rsid w:val="00267396"/>
    <w:rsid w:val="002864BD"/>
    <w:rsid w:val="002B0D31"/>
    <w:rsid w:val="002D3E5F"/>
    <w:rsid w:val="00316AE7"/>
    <w:rsid w:val="00347CB3"/>
    <w:rsid w:val="00353484"/>
    <w:rsid w:val="003557C8"/>
    <w:rsid w:val="003628ED"/>
    <w:rsid w:val="00382378"/>
    <w:rsid w:val="00390B05"/>
    <w:rsid w:val="003E6418"/>
    <w:rsid w:val="003F1174"/>
    <w:rsid w:val="004139F5"/>
    <w:rsid w:val="0046320D"/>
    <w:rsid w:val="00485C06"/>
    <w:rsid w:val="00486004"/>
    <w:rsid w:val="004B3FE1"/>
    <w:rsid w:val="004D7325"/>
    <w:rsid w:val="004E52FC"/>
    <w:rsid w:val="004E7AA8"/>
    <w:rsid w:val="0050523F"/>
    <w:rsid w:val="0052048C"/>
    <w:rsid w:val="00520E14"/>
    <w:rsid w:val="0052509B"/>
    <w:rsid w:val="005529B5"/>
    <w:rsid w:val="005D5715"/>
    <w:rsid w:val="00640945"/>
    <w:rsid w:val="006751E9"/>
    <w:rsid w:val="00692D9E"/>
    <w:rsid w:val="006A5800"/>
    <w:rsid w:val="006E5B5B"/>
    <w:rsid w:val="006E7699"/>
    <w:rsid w:val="006F49B2"/>
    <w:rsid w:val="00704C16"/>
    <w:rsid w:val="00724DA1"/>
    <w:rsid w:val="00725A06"/>
    <w:rsid w:val="00792CEF"/>
    <w:rsid w:val="007B2305"/>
    <w:rsid w:val="007B5926"/>
    <w:rsid w:val="007E6F91"/>
    <w:rsid w:val="00882624"/>
    <w:rsid w:val="00890CB5"/>
    <w:rsid w:val="008B0518"/>
    <w:rsid w:val="008D207C"/>
    <w:rsid w:val="009A791A"/>
    <w:rsid w:val="009E1EA2"/>
    <w:rsid w:val="009E3EBD"/>
    <w:rsid w:val="009F2AD9"/>
    <w:rsid w:val="00A2125C"/>
    <w:rsid w:val="00A27617"/>
    <w:rsid w:val="00AE3249"/>
    <w:rsid w:val="00AE4A65"/>
    <w:rsid w:val="00AF1F65"/>
    <w:rsid w:val="00B169A0"/>
    <w:rsid w:val="00B47938"/>
    <w:rsid w:val="00B6661B"/>
    <w:rsid w:val="00B76963"/>
    <w:rsid w:val="00BC379D"/>
    <w:rsid w:val="00BF0812"/>
    <w:rsid w:val="00BF3285"/>
    <w:rsid w:val="00C03DF1"/>
    <w:rsid w:val="00C14F9F"/>
    <w:rsid w:val="00C15D34"/>
    <w:rsid w:val="00C215BE"/>
    <w:rsid w:val="00CE6DEE"/>
    <w:rsid w:val="00D15674"/>
    <w:rsid w:val="00D56BBA"/>
    <w:rsid w:val="00D718F7"/>
    <w:rsid w:val="00D96F0C"/>
    <w:rsid w:val="00DB27E0"/>
    <w:rsid w:val="00DE7D95"/>
    <w:rsid w:val="00E25453"/>
    <w:rsid w:val="00E724F1"/>
    <w:rsid w:val="00EB53E8"/>
    <w:rsid w:val="00EB61F5"/>
    <w:rsid w:val="00EC6670"/>
    <w:rsid w:val="00ED6A74"/>
    <w:rsid w:val="00F34E22"/>
    <w:rsid w:val="00F37614"/>
    <w:rsid w:val="00F83336"/>
    <w:rsid w:val="00FD0AD3"/>
    <w:rsid w:val="00F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6DE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6DE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D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D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21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4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B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Victor</cp:lastModifiedBy>
  <cp:revision>5</cp:revision>
  <cp:lastPrinted>2017-05-24T11:52:00Z</cp:lastPrinted>
  <dcterms:created xsi:type="dcterms:W3CDTF">2017-05-24T11:34:00Z</dcterms:created>
  <dcterms:modified xsi:type="dcterms:W3CDTF">2017-10-16T14:02:00Z</dcterms:modified>
</cp:coreProperties>
</file>